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607B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 w:rsidRPr="00852C65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begin"/>
      </w:r>
      <w:r w:rsidRPr="00852C65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instrText xml:space="preserve"> HYPERLINK "https://mininnovation.uz/media/post_attachments/Ilmiy_loyiha_shakli_kirill_WDI13qV.docx" \t "_blank" </w:instrText>
      </w:r>
      <w:r w:rsidRPr="00852C65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separate"/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Tanlov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shartlari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val="en-US" w:eastAsia="ru-RU"/>
        </w:rPr>
        <w:t>.</w:t>
      </w:r>
      <w:r w:rsidRPr="00852C65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ru-RU"/>
        </w:rPr>
        <w:fldChar w:fldCharType="end"/>
      </w:r>
    </w:p>
    <w:p w14:paraId="5FAF2287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mavzulari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«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Agrobank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»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aktsiyadorlik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tijorat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banki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o'rtasida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2021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yil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19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oktyabrda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imzolangan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o'simliklarni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himoya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ilmiy-tadqiqot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instituti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sohadagi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izlanuvchilarning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faoliyatini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qo'llab-quvvatlash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ishlanmalarni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amaliyotga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joriy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mavzularini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shakllantirish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hamkorlikda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moliyalashtirish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natijalariga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ko'ra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g'olib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bo'lgan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ularning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monitoring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bog'liq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harajatlar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to'liq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(100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foiz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) “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Agrobank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”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aktsiyadorlik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tijorat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banki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moliyalashtirish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memorandum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shakllantirilgan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5CCC78B2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yakunlari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moliyalashtirishga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tavsiya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“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Agrobank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”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aktsiyadorlik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tijorat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banki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ajratiladigan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10,0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mlrd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so'm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mablag'lar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hisobidan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moliyalashtiriladi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2B3F34D5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etiladigan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www.grant.mininnovation.uz –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davlat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dasturlarining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yagona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intellektual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platformasi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2022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yilning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14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mayiga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qadar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faqat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shaklda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qilinadi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32DAA5FF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hujjatlarini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hyperlink r:id="rId5" w:history="1">
        <w:r w:rsidRPr="00852C65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lang w:val="en-US" w:eastAsia="ru-RU"/>
          </w:rPr>
          <w:t>grant.mininnovation.uz</w:t>
        </w:r>
      </w:hyperlink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platformasi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jarayonida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quyidagi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hujjatlar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asl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nusxalarining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pdf/doc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yuklanishi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</w:t>
      </w:r>
    </w:p>
    <w:p w14:paraId="091F0095" w14:textId="77777777" w:rsidR="00852C65" w:rsidRPr="00852C65" w:rsidRDefault="00852C65" w:rsidP="00852C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rahbari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imzolangan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yo'llanma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xat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(pdf);</w:t>
      </w:r>
    </w:p>
    <w:p w14:paraId="0565F88C" w14:textId="77777777" w:rsidR="00852C65" w:rsidRPr="00852C65" w:rsidRDefault="00852C65" w:rsidP="00852C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tashkilotning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ilmiy-texnik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kengashi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qaroridan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ko'chirma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(.pdf);</w:t>
      </w:r>
    </w:p>
    <w:p w14:paraId="33FCD0FA" w14:textId="77777777" w:rsidR="00852C65" w:rsidRPr="00852C65" w:rsidRDefault="00852C65" w:rsidP="00852C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amaliy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matni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imzo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muhr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qo'yilgan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pdf 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doc/docx).</w:t>
      </w:r>
    </w:p>
    <w:p w14:paraId="04E9D08E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talablariga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qat'iy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rioya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,</w:t>
      </w:r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materiallarining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ko'chirmachilikka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plagiatga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yo'l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qo'yilmaganligi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talablar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asosida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shakllantirilganligi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shuningdek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yakunida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qo'lga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kiritiladigan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muhim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natijalarning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tadqiqot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dizayniga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to'liq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asoslanganligi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so'ralgan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mablag'larning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shartlarida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moliyalashtirish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hajmiga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muvofiq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to'g'ri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hisob-kitob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qilinganligi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o'tkaziladi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18F280E0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dastlabki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ekspertizadan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o'tmagan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tanlovning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keyingi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bosqichiga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tavsiya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etilmaydi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2A46C813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loyihalardagi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to'liqligi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haqqoniyligi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ishonchliligi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natijadorligi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tijoratlashtirish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salohiyati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rejalashtirilgan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ilmiy-tadqiqotlarni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to'la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o'z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vaqtida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sifatli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bajarilishiga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bajaruvchi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tegishli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yuqori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turuvchi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tashkilotlarning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mas'ul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xodimlari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javobgar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hisoblanadilar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78764B4E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lastRenderedPageBreak/>
        <w:t>Taqdim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keltirilgan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yangilik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nou-xau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g'oyalarni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ekspertiza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jarayonlarida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ochiq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muhokamaga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qo'yishning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maqsadga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muvofiqligi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ijrochi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vakolatli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tuzilmasining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xulosasi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ilova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qilinishi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6D33D755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etiladigan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amalga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oshirish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so'ralayotgan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umumiy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moliyalashtirish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hajmini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(5-shakl)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hisoblashda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tomonidan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ushbu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havolaga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joylashtirilgan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hisob-kitob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shaklidan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foydalanish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tavsiya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etiladi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 </w:t>
      </w:r>
      <w:hyperlink r:id="rId6" w:history="1">
        <w:r w:rsidRPr="00852C65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http://grant.mininnovation.uz/site/example-docs</w:t>
        </w:r>
      </w:hyperlink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.</w:t>
      </w:r>
    </w:p>
    <w:p w14:paraId="78D8DC93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eslatma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etilgan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loyihalarning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har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bir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bosqichda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ko'rib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chiqish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natijalari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to'g'risidagi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ma'lumotlar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852C65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grant.mininnovation.uz</w:t>
      </w:r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platformasida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rahbarlarining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shaxsiy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kabinetlarida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ko'rsatiladigan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interaktiv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xizmati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etib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boriladi</w:t>
      </w:r>
      <w:proofErr w:type="spellEnd"/>
      <w:r w:rsidRPr="00852C6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.</w:t>
      </w:r>
    </w:p>
    <w:p w14:paraId="3292E79E" w14:textId="77777777" w:rsidR="00852C65" w:rsidRPr="00852C65" w:rsidRDefault="00852C65" w:rsidP="00852C65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loyihalarni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hyperlink r:id="rId7" w:history="1">
        <w:r w:rsidRPr="00852C65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grant.mininnovation.uz</w:t>
        </w:r>
      </w:hyperlink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lektron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platformasining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“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loyiha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taqdim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”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sahifasi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orqali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ro'yxatdan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o'tkazish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bog'liq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masalalar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bo'yicha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vazirligining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texnik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jihatdan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qo'llab-quvvatlash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xizmati</w:t>
      </w:r>
      <w:proofErr w:type="spellEnd"/>
      <w:r w:rsidRPr="00852C65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: +998-71-203-32-32</w:t>
      </w:r>
    </w:p>
    <w:p w14:paraId="249157A0" w14:textId="77777777" w:rsidR="00305198" w:rsidRPr="00852C65" w:rsidRDefault="00305198">
      <w:pPr>
        <w:rPr>
          <w:lang w:val="en-US"/>
        </w:rPr>
      </w:pPr>
    </w:p>
    <w:sectPr w:rsidR="00305198" w:rsidRPr="0085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226CE"/>
    <w:multiLevelType w:val="multilevel"/>
    <w:tmpl w:val="C002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9C"/>
    <w:rsid w:val="00305198"/>
    <w:rsid w:val="00852C65"/>
    <w:rsid w:val="00D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5529"/>
  <w15:chartTrackingRefBased/>
  <w15:docId w15:val="{86C6D5AF-7EBF-4A99-ACC9-6AECAE95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52C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2C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C65"/>
    <w:rPr>
      <w:color w:val="0000FF"/>
      <w:u w:val="single"/>
    </w:rPr>
  </w:style>
  <w:style w:type="character" w:styleId="a5">
    <w:name w:val="Strong"/>
    <w:basedOn w:val="a0"/>
    <w:uiPriority w:val="22"/>
    <w:qFormat/>
    <w:rsid w:val="0085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nt.mininnovation.u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nt.mininnovation.uz/site/example-docs" TargetMode="External"/><Relationship Id="rId5" Type="http://schemas.openxmlformats.org/officeDocument/2006/relationships/hyperlink" Target="http://grant.mininnovation.u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2022-05-10T10:18:00Z</dcterms:created>
  <dcterms:modified xsi:type="dcterms:W3CDTF">2022-05-10T10:19:00Z</dcterms:modified>
</cp:coreProperties>
</file>